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00" w:lineRule="exact"/>
        <w:rPr>
          <w:rFonts w:ascii="黑体" w:hAnsi="黑体" w:eastAsia="黑体"/>
          <w:b/>
          <w:color w:val="000000"/>
          <w:sz w:val="36"/>
          <w:szCs w:val="36"/>
        </w:rPr>
      </w:pPr>
      <w:r>
        <w:rPr>
          <w:rFonts w:hint="eastAsia" w:ascii="黑体" w:hAnsi="黑体" w:eastAsia="黑体"/>
          <w:b/>
          <w:color w:val="000000"/>
          <w:sz w:val="36"/>
          <w:szCs w:val="36"/>
        </w:rPr>
        <w:t>附：</w:t>
      </w:r>
      <w:r>
        <w:rPr>
          <w:rFonts w:ascii="黑体" w:hAnsi="黑体" w:eastAsia="黑体"/>
          <w:b/>
          <w:color w:val="000000"/>
          <w:sz w:val="36"/>
          <w:szCs w:val="36"/>
        </w:rPr>
        <w:t>20</w:t>
      </w:r>
      <w:r>
        <w:rPr>
          <w:rFonts w:hint="eastAsia" w:ascii="黑体" w:hAnsi="黑体" w:eastAsia="黑体"/>
          <w:b/>
          <w:color w:val="000000"/>
          <w:sz w:val="36"/>
          <w:szCs w:val="36"/>
        </w:rPr>
        <w:t>2</w:t>
      </w:r>
      <w:r>
        <w:rPr>
          <w:rFonts w:hint="eastAsia" w:ascii="黑体" w:hAnsi="黑体" w:eastAsia="黑体"/>
          <w:b/>
          <w:color w:val="000000"/>
          <w:sz w:val="36"/>
          <w:szCs w:val="36"/>
          <w:lang w:val="en-US" w:eastAsia="zh-CN"/>
        </w:rPr>
        <w:t>3-2024</w:t>
      </w:r>
      <w:r>
        <w:rPr>
          <w:rFonts w:hint="eastAsia" w:ascii="黑体" w:hAnsi="黑体" w:eastAsia="黑体"/>
          <w:b/>
          <w:color w:val="000000"/>
          <w:sz w:val="36"/>
          <w:szCs w:val="36"/>
        </w:rPr>
        <w:t>学年第</w:t>
      </w:r>
      <w:r>
        <w:rPr>
          <w:rFonts w:hint="eastAsia" w:ascii="黑体" w:hAnsi="黑体" w:eastAsia="黑体"/>
          <w:b/>
          <w:color w:val="000000"/>
          <w:sz w:val="36"/>
          <w:szCs w:val="36"/>
          <w:lang w:eastAsia="zh-CN"/>
        </w:rPr>
        <w:t>一</w:t>
      </w:r>
      <w:r>
        <w:rPr>
          <w:rFonts w:hint="eastAsia" w:ascii="黑体" w:hAnsi="黑体" w:eastAsia="黑体"/>
          <w:b/>
          <w:color w:val="000000"/>
          <w:sz w:val="36"/>
          <w:szCs w:val="36"/>
        </w:rPr>
        <w:t>学期</w:t>
      </w:r>
      <w:r>
        <w:rPr>
          <w:rFonts w:hint="eastAsia" w:ascii="黑体" w:hAnsi="黑体" w:eastAsia="黑体"/>
          <w:b/>
          <w:color w:val="000000"/>
          <w:sz w:val="36"/>
          <w:szCs w:val="36"/>
          <w:lang w:val="en-US" w:eastAsia="zh-CN"/>
        </w:rPr>
        <w:t>教学</w:t>
      </w:r>
      <w:r>
        <w:rPr>
          <w:rFonts w:hint="eastAsia" w:ascii="黑体" w:hAnsi="黑体" w:eastAsia="黑体"/>
          <w:b/>
          <w:color w:val="000000"/>
          <w:sz w:val="36"/>
          <w:szCs w:val="36"/>
        </w:rPr>
        <w:t>工作计划分解表</w:t>
      </w:r>
    </w:p>
    <w:p>
      <w:pPr>
        <w:widowControl/>
        <w:snapToGrid w:val="0"/>
        <w:spacing w:line="500" w:lineRule="exact"/>
        <w:rPr>
          <w:rFonts w:ascii="黑体" w:hAnsi="黑体" w:eastAsia="黑体"/>
          <w:b/>
          <w:color w:val="000000"/>
          <w:sz w:val="36"/>
          <w:szCs w:val="36"/>
        </w:rPr>
      </w:pPr>
    </w:p>
    <w:tbl>
      <w:tblPr>
        <w:tblStyle w:val="5"/>
        <w:tblW w:w="90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4742"/>
        <w:gridCol w:w="937"/>
        <w:gridCol w:w="1055"/>
        <w:gridCol w:w="1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月份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工作计划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责任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部门</w:t>
            </w:r>
          </w:p>
        </w:tc>
        <w:tc>
          <w:tcPr>
            <w:tcW w:w="105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责任人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分管</w:t>
            </w:r>
            <w:r>
              <w:rPr>
                <w:rFonts w:ascii="黑体" w:hAnsi="黑体" w:eastAsia="黑体"/>
                <w:b/>
                <w:color w:val="000000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9月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“同研一堂课、共享智慧成果”活动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张晓燕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9月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参加全国职业院校技能大赛中职组艺术设计国赛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张晓燕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9-10月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珠宝、中药省技艺传承创新平台终期考核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孙赟杰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9-10月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开展思政课程和课程思政校级课题研究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张晓燕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9-12月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职教高考专业技能课辅导研究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张晓燕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9-12月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“联学联讲联研”活动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张晓燕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9-12月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职业资格证书申报、培训、考取工作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孙赟杰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9-1月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职教高考备考与技能转段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张晓燕、孙赟杰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9-1月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珠宝省特色化专业建设与中期考核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孙赟杰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9-1月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珠宝产教融合实践中心建设、教学改革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孙赟杰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9-1月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经雅珠宝项目推进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孙赟杰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10-11月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在职教高考班中开展“一张测评试卷”活动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张晓燕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10-11月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组织第十二届校级技能节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孙赟杰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10-12月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参加2022年青岛市职业学校技能大赛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孙赟杰、张晓燕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11月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组织教师参加青岛市优质课比赛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张晓燕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12月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组织“一份优秀教案”评比活动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张晓燕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12月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“1+X”证书申报与考取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孙赟杰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1月</w:t>
            </w:r>
          </w:p>
        </w:tc>
        <w:tc>
          <w:tcPr>
            <w:tcW w:w="474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基于学情、学科、专业等实际情况下的增值性评价或学业评价研讨活动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教务处</w:t>
            </w:r>
          </w:p>
        </w:tc>
        <w:tc>
          <w:tcPr>
            <w:tcW w:w="10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张晓燕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kern w:val="2"/>
                <w:sz w:val="21"/>
                <w:szCs w:val="32"/>
                <w:lang w:val="en-US" w:eastAsia="zh-CN" w:bidi="ar-SA"/>
              </w:rPr>
              <w:t>左茜</w:t>
            </w:r>
          </w:p>
        </w:tc>
      </w:tr>
    </w:tbl>
    <w:p>
      <w:pPr>
        <w:rPr>
          <w:color w:val="00000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kYjE5ODIyYmY3MmFiY2VmNjllMjMyMDM5NWY2Y2MifQ=="/>
  </w:docVars>
  <w:rsids>
    <w:rsidRoot w:val="00000000"/>
    <w:rsid w:val="2B084FE7"/>
    <w:rsid w:val="2EB10B45"/>
    <w:rsid w:val="2EC64707"/>
    <w:rsid w:val="579E0AC4"/>
    <w:rsid w:val="615E2AE7"/>
    <w:rsid w:val="65855DD7"/>
    <w:rsid w:val="663366B5"/>
    <w:rsid w:val="71B2421B"/>
    <w:rsid w:val="7D1775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43A59F5FAF1B4E7F8D725E90B53ECC90_13</vt:lpwstr>
  </property>
</Properties>
</file>